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73" w:rsidRDefault="00CD3473" w:rsidP="00CD347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D3473" w:rsidRDefault="00CD3473" w:rsidP="00CD3473"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南京市人民政府</w:t>
      </w:r>
      <w:r w:rsidRPr="002C5D04">
        <w:rPr>
          <w:rFonts w:ascii="方正小标宋简体" w:eastAsia="方正小标宋简体" w:hint="eastAsia"/>
          <w:sz w:val="44"/>
          <w:szCs w:val="44"/>
        </w:rPr>
        <w:t>关于深化出租汽车</w:t>
      </w:r>
    </w:p>
    <w:p w:rsidR="00CD3473" w:rsidRPr="002C5D04" w:rsidRDefault="00CD3473" w:rsidP="00CD3473"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2C5D04">
        <w:rPr>
          <w:rFonts w:ascii="方正小标宋简体" w:eastAsia="方正小标宋简体" w:hint="eastAsia"/>
          <w:sz w:val="44"/>
          <w:szCs w:val="44"/>
        </w:rPr>
        <w:t>行业</w:t>
      </w:r>
      <w:r>
        <w:rPr>
          <w:rFonts w:ascii="方正小标宋简体" w:eastAsia="方正小标宋简体" w:hint="eastAsia"/>
          <w:sz w:val="44"/>
          <w:szCs w:val="44"/>
        </w:rPr>
        <w:t>改革的实施意见</w:t>
      </w:r>
    </w:p>
    <w:p w:rsidR="00CD3473" w:rsidRPr="0094501D" w:rsidRDefault="00CD3473" w:rsidP="00CD3473">
      <w:pPr>
        <w:spacing w:line="520" w:lineRule="exact"/>
        <w:contextualSpacing/>
        <w:jc w:val="center"/>
        <w:rPr>
          <w:rFonts w:ascii="楷体_GB2312" w:eastAsia="楷体_GB2312" w:hAnsi="仿宋"/>
          <w:color w:val="000000"/>
          <w:sz w:val="32"/>
          <w:szCs w:val="32"/>
        </w:rPr>
      </w:pPr>
      <w:r w:rsidRPr="0094501D">
        <w:rPr>
          <w:rFonts w:ascii="楷体_GB2312" w:eastAsia="楷体_GB2312" w:hAnsi="仿宋" w:hint="eastAsia"/>
          <w:color w:val="000000"/>
          <w:sz w:val="32"/>
          <w:szCs w:val="32"/>
        </w:rPr>
        <w:t>（</w:t>
      </w:r>
      <w:r w:rsidR="00BC0B72">
        <w:rPr>
          <w:rFonts w:ascii="楷体_GB2312" w:eastAsia="楷体_GB2312" w:hAnsi="仿宋" w:hint="eastAsia"/>
          <w:color w:val="000000"/>
          <w:sz w:val="32"/>
          <w:szCs w:val="32"/>
        </w:rPr>
        <w:t>征求意见</w:t>
      </w:r>
      <w:r>
        <w:rPr>
          <w:rFonts w:ascii="楷体_GB2312" w:eastAsia="楷体_GB2312" w:hAnsi="仿宋" w:hint="eastAsia"/>
          <w:color w:val="000000"/>
          <w:sz w:val="32"/>
          <w:szCs w:val="32"/>
        </w:rPr>
        <w:t>稿</w:t>
      </w:r>
      <w:r w:rsidRPr="0094501D">
        <w:rPr>
          <w:rFonts w:ascii="楷体_GB2312" w:eastAsia="楷体_GB2312" w:hAnsi="仿宋" w:hint="eastAsia"/>
          <w:color w:val="000000"/>
          <w:sz w:val="32"/>
          <w:szCs w:val="32"/>
        </w:rPr>
        <w:t>）</w:t>
      </w:r>
    </w:p>
    <w:p w:rsidR="00CD3473" w:rsidRPr="00883014" w:rsidRDefault="00CD3473" w:rsidP="00CD3473">
      <w:pPr>
        <w:spacing w:line="520" w:lineRule="exact"/>
        <w:ind w:firstLineChars="200" w:firstLine="560"/>
        <w:contextualSpacing/>
        <w:rPr>
          <w:rFonts w:ascii="仿宋_GB2312" w:eastAsia="仿宋_GB2312" w:hAnsi="仿宋"/>
          <w:color w:val="000000"/>
          <w:sz w:val="28"/>
          <w:szCs w:val="21"/>
        </w:rPr>
      </w:pPr>
    </w:p>
    <w:p w:rsidR="00CD3473" w:rsidRPr="002C5D04" w:rsidRDefault="00CD3473" w:rsidP="00CD3473">
      <w:pPr>
        <w:spacing w:line="560" w:lineRule="exact"/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为贯彻落实《国务院办公厅关于深化改革推进出租汽车行业健康发展的指导意见》（国办发〔2016〕58号）和《省政府办公厅关于积极稳妥推进我省出租汽车行业改革的通知》（苏政办发〔2016〕97号）文件精神，深化我市出租汽车行业改革，促进行业稳定健康发展，更好地满足人民群众出行需求，结合南京实际，提出如下实施意见。</w:t>
      </w:r>
    </w:p>
    <w:p w:rsidR="00CD3473" w:rsidRPr="002C5D04" w:rsidRDefault="00CD3473" w:rsidP="00CD3473">
      <w:pPr>
        <w:pStyle w:val="a4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黑体" w:eastAsia="黑体" w:hAnsi="黑体" w:cs="Times New Roman"/>
          <w:color w:val="000000"/>
          <w:sz w:val="32"/>
          <w:szCs w:val="21"/>
        </w:rPr>
      </w:pPr>
      <w:r w:rsidRPr="00EF1763">
        <w:rPr>
          <w:rFonts w:ascii="黑体" w:eastAsia="黑体" w:hAnsi="黑体" w:cs="Times New Roman" w:hint="eastAsia"/>
          <w:color w:val="000000"/>
          <w:sz w:val="32"/>
          <w:szCs w:val="21"/>
        </w:rPr>
        <w:t>一、总体要求</w:t>
      </w:r>
    </w:p>
    <w:p w:rsidR="00CD3473" w:rsidRPr="002C5D04" w:rsidRDefault="00CD3473" w:rsidP="00CD3473">
      <w:pPr>
        <w:spacing w:line="560" w:lineRule="exact"/>
        <w:ind w:firstLineChars="200" w:firstLine="640"/>
        <w:contextualSpacing/>
        <w:rPr>
          <w:rFonts w:ascii="楷体_GB2312" w:eastAsia="楷体_GB2312" w:hAnsi="黑体"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</w:rPr>
        <w:t>（一）指导思想和原则</w:t>
      </w:r>
    </w:p>
    <w:p w:rsidR="00CD3473" w:rsidRPr="002C5D04" w:rsidRDefault="00CD3473" w:rsidP="00CD3473">
      <w:pPr>
        <w:spacing w:line="560" w:lineRule="exact"/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深入贯彻党的十八大及十八届二中、三中、四中、五中全会精神和习近平总书记系列重要讲话精神，落实党中央、国务院决策部署，牢固树立“创新、协调、绿色、开放、共享”的发展理念，加快建设“强富美高”新南京，充分发挥市场机制作用和政府引导作用，积极推进“互联网</w:t>
      </w:r>
      <w:r>
        <w:rPr>
          <w:rFonts w:ascii="仿宋_GB2312" w:eastAsia="仿宋_GB2312" w:hAnsi="仿宋"/>
          <w:color w:val="000000"/>
          <w:sz w:val="32"/>
          <w:szCs w:val="32"/>
        </w:rPr>
        <w:t>+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”行动，坚持优先发展公共交通，适度发展出租汽车的基本思路，按照“乘客为本、改革创新、因地制宜、统筹兼顾、依法规范、有序推进”原则，积极稳妥推进出租汽车行业改革，促进行业创新发展、转型升级，更好地满足人民群众多样化的出行需求。</w:t>
      </w:r>
    </w:p>
    <w:p w:rsidR="00CD3473" w:rsidRPr="002C5D04" w:rsidRDefault="00CD3473" w:rsidP="00CD3473">
      <w:pPr>
        <w:spacing w:line="560" w:lineRule="exact"/>
        <w:ind w:firstLineChars="200" w:firstLine="640"/>
        <w:contextualSpacing/>
        <w:rPr>
          <w:rFonts w:ascii="楷体_GB2312" w:eastAsia="楷体_GB2312" w:hAnsi="黑体"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</w:rPr>
        <w:t>（二）改革目标</w:t>
      </w:r>
    </w:p>
    <w:p w:rsidR="00CD3473" w:rsidRPr="002C5D04" w:rsidRDefault="00CD3473" w:rsidP="00CD3473">
      <w:pPr>
        <w:spacing w:line="560" w:lineRule="exact"/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以保障乘客安全出行和维护人民群众合法权益为改革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的出发点和落脚点，营造巡游和网络预约出租汽车多主体公平竞争、融合协调发展的新型出租汽车客运市场体系，规范完善行业管理，改革创新运营机制，更好地为人民群众提供安全、便捷、舒适、多样的个性化出行服务。</w:t>
      </w:r>
    </w:p>
    <w:p w:rsidR="00CD3473" w:rsidRPr="002C5D04" w:rsidRDefault="00CD3473" w:rsidP="00CD3473">
      <w:pPr>
        <w:pStyle w:val="a4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黑体" w:eastAsia="黑体" w:hAnsi="黑体" w:cs="Times New Roman"/>
          <w:color w:val="000000"/>
          <w:sz w:val="32"/>
          <w:szCs w:val="21"/>
        </w:rPr>
      </w:pPr>
      <w:r w:rsidRPr="00EF1763">
        <w:rPr>
          <w:rFonts w:ascii="黑体" w:eastAsia="黑体" w:hAnsi="黑体" w:cs="Times New Roman" w:hint="eastAsia"/>
          <w:color w:val="000000"/>
          <w:sz w:val="32"/>
          <w:szCs w:val="21"/>
        </w:rPr>
        <w:t>二、主要举措</w:t>
      </w:r>
    </w:p>
    <w:p w:rsidR="00CD3473" w:rsidRPr="002C5D04" w:rsidRDefault="00CD3473" w:rsidP="00CD3473">
      <w:pPr>
        <w:spacing w:line="560" w:lineRule="exact"/>
        <w:ind w:firstLineChars="200" w:firstLine="640"/>
        <w:contextualSpacing/>
        <w:rPr>
          <w:rFonts w:ascii="楷体_GB2312" w:eastAsia="楷体_GB2312" w:hAnsi="黑体"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</w:rPr>
        <w:t>（一）明确行业发展方向</w:t>
      </w:r>
    </w:p>
    <w:p w:rsidR="00CD3473" w:rsidRPr="002C5D04" w:rsidRDefault="00CD3473" w:rsidP="00CD3473">
      <w:pPr>
        <w:tabs>
          <w:tab w:val="left" w:pos="0"/>
          <w:tab w:val="left" w:pos="142"/>
        </w:tabs>
        <w:spacing w:line="560" w:lineRule="exact"/>
        <w:ind w:firstLineChars="200" w:firstLine="640"/>
        <w:contextualSpacing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、科学定位出租汽车服务。出租汽车是城市综合交通运输体系的组成部分，是城市公共交通的补充，为社会公众提供个性化运输服务。坚持优先发展公共交通，适度发展出租汽车。</w:t>
      </w:r>
    </w:p>
    <w:p w:rsidR="00CD3473" w:rsidRPr="002C5D04" w:rsidRDefault="00CD3473" w:rsidP="00CD3473">
      <w:pPr>
        <w:pStyle w:val="1"/>
        <w:widowControl/>
        <w:spacing w:line="560" w:lineRule="exact"/>
        <w:ind w:firstLine="640"/>
        <w:contextualSpacing/>
        <w:rPr>
          <w:rFonts w:ascii="仿宋_GB2312" w:eastAsia="仿宋_GB2312" w:hAnsi="仿宋" w:cs="宋体"/>
          <w:kern w:val="0"/>
          <w:sz w:val="28"/>
          <w:szCs w:val="30"/>
        </w:rPr>
      </w:pP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2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、提供多样化出租运输服务。建立包括巡游出租汽车（以下简称巡游车）和网络预约出租汽车（以下简称网约车）共同构成的多层次、差异化出租汽车市场体系。</w:t>
      </w:r>
    </w:p>
    <w:p w:rsidR="00CD3473" w:rsidRPr="002C5D04" w:rsidRDefault="00CD3473" w:rsidP="00CD3473">
      <w:pPr>
        <w:spacing w:line="560" w:lineRule="exact"/>
        <w:ind w:firstLineChars="200" w:firstLine="640"/>
        <w:contextualSpacing/>
        <w:rPr>
          <w:rFonts w:ascii="楷体_GB2312" w:eastAsia="楷体_GB2312" w:hAnsi="黑体"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</w:rPr>
        <w:t>（二）深化巡游车改革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FF0000"/>
          <w:kern w:val="0"/>
          <w:sz w:val="32"/>
          <w:szCs w:val="32"/>
        </w:rPr>
      </w:pP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1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、动态调整运力规模。综合考虑社会公众多样化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出行需求、公共交通发展程度、</w:t>
      </w:r>
      <w:r w:rsidRPr="002C5D0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巡游车里程利用率及其在城市综合交通运输体系中的分担比例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等因素，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建立动态监测和调整机制，科学调控巡游车运力规模。新</w:t>
      </w:r>
      <w:r w:rsidRPr="00EF1763">
        <w:rPr>
          <w:rFonts w:ascii="仿宋_GB2312" w:eastAsia="仿宋_GB2312" w:hAnsi="仿宋" w:hint="eastAsia"/>
          <w:color w:val="000000"/>
          <w:sz w:val="32"/>
          <w:szCs w:val="32"/>
        </w:rPr>
        <w:t>增出租汽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车和更新出租汽车，鼓励选用新能源汽车。</w:t>
      </w:r>
    </w:p>
    <w:p w:rsidR="00CD3473" w:rsidRPr="006A0B38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2、完善运价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形成</w:t>
      </w: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机制。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对巡游车运价实行政府指导价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，综合考虑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市场供需、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运</w:t>
      </w: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营成本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、交通状况、服务质量、居民和驾驶员收入水平</w:t>
      </w: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等因素，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科学制定、及时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调整运价水平、结构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建立运价动态调整机制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。逐步实现市场调节，充分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发挥价格的杠杆</w:t>
      </w: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作用。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推进实施</w:t>
      </w: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全天候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全程</w:t>
      </w: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双计费、交通高峰</w:t>
      </w: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lastRenderedPageBreak/>
        <w:t>时段差异化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价格</w:t>
      </w: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政策。</w:t>
      </w:r>
    </w:p>
    <w:p w:rsidR="00CD3473" w:rsidRPr="002C5D04" w:rsidRDefault="00CD3473" w:rsidP="00CD3473">
      <w:pPr>
        <w:spacing w:line="560" w:lineRule="exact"/>
        <w:ind w:firstLineChars="200" w:firstLine="640"/>
        <w:contextualSpacing/>
        <w:rPr>
          <w:rFonts w:ascii="仿宋_GB2312" w:eastAsia="仿宋_GB2312" w:hAnsi="仿宋" w:cs="宋体"/>
          <w:kern w:val="0"/>
          <w:sz w:val="28"/>
          <w:szCs w:val="30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3、规范经营权管理。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在经营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权无偿使用的基础上，落实巡游车经营权有期限使用政策。新增巡游车经营权期限为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7年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，并不得变更经营主体。既有的巡游车经营权，在有效期限内需要变更经营主体的，按照法律法规规定的条件和程序办理变更手续，不得炒卖和擅自转让。</w:t>
      </w:r>
    </w:p>
    <w:p w:rsidR="00CD3473" w:rsidRDefault="00CD3473" w:rsidP="00CD3473">
      <w:pPr>
        <w:spacing w:line="560" w:lineRule="exact"/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kern w:val="0"/>
          <w:sz w:val="32"/>
          <w:szCs w:val="32"/>
        </w:rPr>
        <w:t>4、完善市场准入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退出机制。完善以服务质量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和信用为导向的经营权配置和管理制度。新增经营权应当通过服务质量招投标进行配置。经营权到期后，对考核达标经营者，可以依申请延续经营权期限。对考核不达标或有严重违规行为的经营者实施退出机制。</w:t>
      </w:r>
    </w:p>
    <w:p w:rsidR="00CD3473" w:rsidRPr="00721368" w:rsidRDefault="00CD3473" w:rsidP="00CD3473">
      <w:pPr>
        <w:spacing w:line="560" w:lineRule="exact"/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5、推进同城一体化进程。逐步推进巡游车区域运营市场与主城运营市场一体化，具备条件的可扩大经营区域实行同城同价。</w:t>
      </w:r>
    </w:p>
    <w:p w:rsidR="00CD3473" w:rsidRPr="002C5D04" w:rsidRDefault="00CD3473" w:rsidP="00CD3473">
      <w:pPr>
        <w:spacing w:line="560" w:lineRule="exact"/>
        <w:ind w:firstLineChars="200" w:firstLine="640"/>
        <w:contextualSpacing/>
        <w:rPr>
          <w:rFonts w:ascii="楷体_GB2312" w:eastAsia="楷体_GB2312" w:hAnsi="黑体"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</w:rPr>
        <w:t>（三）规范发展网约车</w:t>
      </w:r>
    </w:p>
    <w:p w:rsidR="00CD3473" w:rsidRPr="002C5D04" w:rsidRDefault="00CD3473" w:rsidP="00CD347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、科学调控</w:t>
      </w:r>
      <w:r w:rsidRPr="002C5D04">
        <w:rPr>
          <w:rFonts w:ascii="仿宋_GB2312" w:eastAsia="仿宋_GB2312" w:hAnsi="仿宋" w:hint="eastAsia"/>
          <w:color w:val="000000"/>
          <w:sz w:val="32"/>
          <w:szCs w:val="32"/>
        </w:rPr>
        <w:t>运力。</w:t>
      </w:r>
      <w:r w:rsidR="000805E7">
        <w:rPr>
          <w:rFonts w:ascii="仿宋_GB2312" w:eastAsia="仿宋_GB2312" w:hAnsi="仿宋" w:hint="eastAsia"/>
          <w:color w:val="000000"/>
          <w:sz w:val="32"/>
          <w:szCs w:val="32"/>
        </w:rPr>
        <w:t>按照错位发展和差异化经营原则，网约车运力实行科学引导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0805E7">
        <w:rPr>
          <w:rFonts w:ascii="仿宋_GB2312" w:eastAsia="仿宋_GB2312" w:hAnsi="仿宋" w:hint="eastAsia"/>
          <w:color w:val="000000"/>
          <w:sz w:val="32"/>
          <w:szCs w:val="32"/>
        </w:rPr>
        <w:t>发挥市场配置资源和政府调控作用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，满足社会公众高品质、个性化出行服务需求。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 w:cs="宋体"/>
          <w:kern w:val="0"/>
          <w:sz w:val="28"/>
          <w:szCs w:val="30"/>
        </w:rPr>
      </w:pP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2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、市场调节运价。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对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网约车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运价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实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行市场调节价，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按照有关规定公开运价结构、计价方式和价格标准，明码标价，接受社会监督。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3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、明确准入条件。网约车经营者（以下简称网约车平台公司）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车辆和驾驶员应当符合国家和省、市相关条件。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4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、规范经营行为。网约车平台公司承担承运人责任和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lastRenderedPageBreak/>
        <w:t>相应的社会责任。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要充分利用互联网信息技术，加强对提供服务车辆和驾驶员的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管理，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按照相关服务规范的要求，保证运营安全，维护和保障乘客和驾驶员的合法权益。</w:t>
      </w:r>
      <w:r w:rsidRPr="002C5D0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网约车平台公司应当</w:t>
      </w:r>
      <w:r w:rsidRPr="002C5D04">
        <w:rPr>
          <w:rFonts w:ascii="仿宋_GB2312" w:eastAsia="仿宋_GB2312" w:hint="eastAsia"/>
          <w:sz w:val="32"/>
          <w:szCs w:val="32"/>
        </w:rPr>
        <w:t>与驾驶员签订多种形式的劳动合同或者协议，明确双方的权利和义务。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楷体_GB2312" w:eastAsia="楷体_GB2312" w:hAnsi="黑体"/>
          <w:color w:val="000000"/>
          <w:sz w:val="32"/>
          <w:szCs w:val="32"/>
        </w:rPr>
      </w:pPr>
      <w:r w:rsidRPr="00C007F5">
        <w:rPr>
          <w:rFonts w:ascii="楷体_GB2312" w:eastAsia="楷体_GB2312" w:hAnsi="黑体" w:hint="eastAsia"/>
          <w:color w:val="000000"/>
          <w:sz w:val="32"/>
          <w:szCs w:val="32"/>
        </w:rPr>
        <w:t>（四）加强企业经营管理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1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、鼓励规模化经营。鼓励出租汽车经营者通过兼并、重组、吸收入股等方式，按照现代企业制度实行公司化经营，实现新老业态融合发展。鼓</w:t>
      </w:r>
      <w:r w:rsidRPr="00EF1763">
        <w:rPr>
          <w:rFonts w:ascii="仿宋_GB2312" w:eastAsia="仿宋_GB2312" w:hAnsi="仿宋" w:hint="eastAsia"/>
          <w:color w:val="000000"/>
          <w:sz w:val="32"/>
          <w:szCs w:val="32"/>
        </w:rPr>
        <w:t>励巡游车个体经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营者实行组织化管理，加入或者组建出租汽车服务公司，提高服务质量和抗风险能力。</w:t>
      </w:r>
    </w:p>
    <w:p w:rsidR="00CD3473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2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、落实经营主体责任。出租汽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车经营者在安全生产、服务质量、驾驶员权益保障以及行业稳定等方面承担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主体责任。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3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、完善利益分配机制。构建巡游车经营者和驾驶员运营利益共享、风险共担的经营模式。在明确经营者和驾驶员双方责任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权利的基础上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,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经营者可以自行决定经营方式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</w:t>
      </w:r>
      <w:r w:rsidRPr="002C5D0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巡游车经营者要依法与驾驶员签订劳动合同或经营合同。鼓励和引导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巡游车经营者、行业协会与驾驶员、工会组织平等协商，合理确定出租汽车承包费标准或者定额任务，并根据经营成本、运价变化等因素实行动态调整。</w:t>
      </w:r>
      <w:r w:rsidRPr="002C5D0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严禁出租汽车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经营者</w:t>
      </w:r>
      <w:r w:rsidRPr="002C5D0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向驾驶员收取高额抵押金（履约保证金），现有抵押金过高的要降低。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bookmarkStart w:id="0" w:name="_Toc450627553"/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4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、加快融合创新发展</w:t>
      </w:r>
      <w:bookmarkEnd w:id="0"/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。鼓励出租汽车行业加快与互联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lastRenderedPageBreak/>
        <w:t>网融合发展，鼓励巡游车通过电信、互联网等方式提供运营服务，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鼓励巡游车推广使用符合金融标准的多样化支付方式，拓展服务功能。巡游车经营者可以申请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将巡游车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转型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为</w:t>
      </w:r>
      <w:r w:rsidR="00084481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网约车，现有中高档巡游车可以直接转为网约车。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bookmarkStart w:id="1" w:name="_Toc450627554"/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5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、提升行业服务品质</w:t>
      </w:r>
      <w:bookmarkEnd w:id="1"/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。完善车辆配置标准，优化乘车环境。引导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企业开展品牌化建设，量化企业服务质量考核标准，建立与服务质量联动的奖惩机制。强化驾驶员职业培训，提升驾驶员从业服务水平，提升行业服务品质。</w:t>
      </w:r>
    </w:p>
    <w:p w:rsidR="00CD3473" w:rsidRPr="002C5D04" w:rsidRDefault="00CD3473" w:rsidP="00CD3473">
      <w:pPr>
        <w:spacing w:line="560" w:lineRule="exact"/>
        <w:ind w:firstLineChars="200" w:firstLine="640"/>
        <w:contextualSpacing/>
        <w:rPr>
          <w:rFonts w:ascii="楷体_GB2312" w:eastAsia="楷体_GB2312" w:hAnsi="黑体"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</w:rPr>
        <w:t>（五）营造良好市场环境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宋体" w:cs="宋体"/>
          <w:b/>
          <w:kern w:val="0"/>
          <w:sz w:val="28"/>
          <w:szCs w:val="30"/>
        </w:rPr>
      </w:pP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1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、创新监督管理方式。建立发改、交通运输、物价、公安、</w:t>
      </w:r>
      <w:r w:rsidRPr="002C5D0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工商（市场监管）、税务、人社、网信、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通信</w:t>
      </w:r>
      <w:r w:rsidRPr="002C5D0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、质监等多部门联合监管机制，共享信息，相互协作，有序联动，提升突发事件应急处置能力。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宋体" w:cs="宋体"/>
          <w:b/>
          <w:kern w:val="0"/>
          <w:sz w:val="28"/>
          <w:szCs w:val="30"/>
        </w:rPr>
      </w:pPr>
      <w:bookmarkStart w:id="2" w:name="_Toc450627557"/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2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、提升监督管理能力</w:t>
      </w:r>
      <w:bookmarkEnd w:id="2"/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。依托网络科技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手段，构建统一的市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区两级出租汽车行业监管平台，挖掘、利用、开发出租汽车大数据，强化行业监管手段，提升行业监管、决策效能。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bookmarkStart w:id="3" w:name="_Toc450627558"/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3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、建立健全征信体系</w:t>
      </w:r>
      <w:bookmarkEnd w:id="3"/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。加强对行业违法违规及失信行为等信息的收集、整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理，</w:t>
      </w:r>
      <w:r w:rsidRPr="00EF1763">
        <w:rPr>
          <w:rFonts w:ascii="仿宋_GB2312" w:eastAsia="仿宋_GB2312" w:hAnsi="仿宋" w:hint="eastAsia"/>
          <w:color w:val="000000"/>
          <w:sz w:val="32"/>
          <w:szCs w:val="32"/>
        </w:rPr>
        <w:t>纳入全国信用信息共享平台、全国企业信用信息公示系统和市场主体监管信息平台。建立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出租汽车经营者、驾驶员“黑名单”制度，定期发布行业服务质量测评报告。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宋体" w:cs="宋体"/>
          <w:b/>
          <w:kern w:val="0"/>
          <w:sz w:val="28"/>
          <w:szCs w:val="30"/>
        </w:rPr>
      </w:pPr>
      <w:bookmarkStart w:id="4" w:name="_Toc450627560"/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4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、完善配套设施建设</w:t>
      </w:r>
      <w:bookmarkEnd w:id="4"/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。加快出租汽车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综合服务区、停靠点、候客泊位、加气站、充（换）电站等服务设施的规划、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lastRenderedPageBreak/>
        <w:t>布局和实施，为出租汽车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驾驶员在停车、就餐、如厕、加气、充电等方面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提供服务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。机场、车站、码头等大型交通枢纽应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当划定巡游车候客区域，商场、医院等公共场所和大型居民住宅区可以划定巡游车候客区域，方便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为乘客出行提供服务。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/>
          <w:sz w:val="32"/>
          <w:szCs w:val="32"/>
        </w:rPr>
      </w:pPr>
      <w:bookmarkStart w:id="5" w:name="_Toc450627562"/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5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</w:t>
      </w:r>
      <w:bookmarkEnd w:id="5"/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维护出租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汽车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市场秩序。</w:t>
      </w:r>
      <w:r w:rsidRPr="00EF1763">
        <w:rPr>
          <w:rFonts w:ascii="仿宋_GB2312" w:eastAsia="仿宋_GB2312" w:hint="eastAsia"/>
          <w:sz w:val="32"/>
          <w:szCs w:val="32"/>
        </w:rPr>
        <w:t>建立政府牵头、部门参与、条块联动的联合监督执法机制和联合惩戒退出机制，依法查处出租汽车妨碍市场公平竞争的行为和价格违法行为，严厉打击非法营运、聚众扰乱社会秩序或者煽动组织破坏营运秩序、损害公共利益的行为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2C5D0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规范私人小客车合乘。鼓励私人小客车按照互助自愿、公平合理、安全有序、非营利性的基本原则进行合乘，另行制定相应规定。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2C5D0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6、发挥社会组织作用。充分发挥社会组织在制定行业标准、加强行业自律、提升服务质量等方面的积极作用，防范和化解各类矛盾，维护社会稳定。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楷体_GB2312" w:eastAsia="楷体_GB2312" w:hAnsi="黑体"/>
          <w:color w:val="000000"/>
          <w:sz w:val="32"/>
          <w:szCs w:val="32"/>
        </w:rPr>
      </w:pPr>
      <w:r w:rsidRPr="00C007F5">
        <w:rPr>
          <w:rFonts w:ascii="楷体_GB2312" w:eastAsia="楷体_GB2312" w:hAnsi="黑体" w:hint="eastAsia"/>
          <w:color w:val="000000"/>
          <w:sz w:val="32"/>
          <w:szCs w:val="32"/>
        </w:rPr>
        <w:t>（六）保障措施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1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、加强组织领导。成立由市政府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分管市长为组长、分管秘书长、市交通运输局局长为副组长，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市交通运输、宣传、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发改（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信建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）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、经信、公安、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维稳、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信访、财政、人社、物价、工商、质监、商务、法制、国税、工会、通信、网信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等部门和相关区政府组成的深化出租汽车行业改革领导小组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，强化出租汽车行业改革的组织领导。市有关部门和相关区政府根据职责分工，落实责任，通力合作，共同推动出租汽车行业改革工作。</w:t>
      </w:r>
    </w:p>
    <w:p w:rsidR="00CD3473" w:rsidRPr="002C5D04" w:rsidRDefault="00CD3473" w:rsidP="00CD3473">
      <w:pPr>
        <w:pStyle w:val="1"/>
        <w:spacing w:line="560" w:lineRule="exact"/>
        <w:ind w:firstLine="640"/>
        <w:contextualSpacing/>
        <w:rPr>
          <w:rFonts w:ascii="仿宋_GB2312" w:eastAsia="仿宋_GB2312" w:hAnsi="仿宋"/>
          <w:color w:val="000000"/>
          <w:kern w:val="0"/>
          <w:sz w:val="32"/>
          <w:szCs w:val="32"/>
        </w:rPr>
      </w:pPr>
      <w:bookmarkStart w:id="6" w:name="_Toc450627565"/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lastRenderedPageBreak/>
        <w:t>2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、完善法制建设</w:t>
      </w:r>
      <w:bookmarkEnd w:id="6"/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。加快推进《南京市公共客运管理条例》修订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和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《南京市网络预</w:t>
      </w:r>
      <w:r w:rsidRPr="00EF1763">
        <w:rPr>
          <w:rFonts w:ascii="仿宋_GB2312" w:eastAsia="仿宋_GB2312" w:hAnsi="仿宋" w:hint="eastAsia"/>
          <w:color w:val="000000"/>
          <w:sz w:val="32"/>
          <w:szCs w:val="32"/>
        </w:rPr>
        <w:t>约出租汽车管理办法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（试行）</w:t>
      </w:r>
      <w:r w:rsidRPr="00EF1763">
        <w:rPr>
          <w:rFonts w:ascii="仿宋_GB2312" w:eastAsia="仿宋_GB2312" w:hAnsi="仿宋" w:hint="eastAsia"/>
          <w:color w:val="000000"/>
          <w:sz w:val="32"/>
          <w:szCs w:val="32"/>
        </w:rPr>
        <w:t>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等</w:t>
      </w:r>
      <w:r w:rsidRPr="00EF1763">
        <w:rPr>
          <w:rFonts w:ascii="仿宋_GB2312" w:eastAsia="仿宋_GB2312" w:hAnsi="仿宋" w:hint="eastAsia"/>
          <w:color w:val="000000"/>
          <w:sz w:val="32"/>
          <w:szCs w:val="32"/>
        </w:rPr>
        <w:t>相关配套政策出台，</w:t>
      </w:r>
      <w:r w:rsidRPr="00EF176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依法有序推进出租汽车行业改革。</w:t>
      </w:r>
      <w:bookmarkStart w:id="7" w:name="_Toc450627567"/>
    </w:p>
    <w:p w:rsidR="00CD3473" w:rsidRPr="009C4284" w:rsidRDefault="00CD3473" w:rsidP="00CD3473">
      <w:pPr>
        <w:pStyle w:val="1"/>
        <w:spacing w:line="560" w:lineRule="exact"/>
        <w:ind w:firstLine="640"/>
        <w:contextualSpacing/>
      </w:pPr>
      <w:r w:rsidRPr="00C007F5">
        <w:rPr>
          <w:rFonts w:ascii="仿宋_GB2312" w:eastAsia="仿宋_GB2312" w:hAnsi="仿宋"/>
          <w:color w:val="000000"/>
          <w:kern w:val="0"/>
          <w:sz w:val="32"/>
          <w:szCs w:val="32"/>
        </w:rPr>
        <w:t>3</w:t>
      </w:r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、维护行业稳定</w:t>
      </w:r>
      <w:bookmarkEnd w:id="7"/>
      <w:r w:rsidRPr="00C007F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主动做好信息发布和舆论引导，凝聚改革共识，统筹各方利益，引导各方预期，回应社会关切，为出租汽车行业改革发展营造良好氛围。对改革中的重大决策要开展社会稳定风险评估，完善应急预案，防范化解各类矛盾，维护社会稳定。</w:t>
      </w:r>
      <w:bookmarkStart w:id="8" w:name="_GoBack"/>
      <w:bookmarkEnd w:id="8"/>
    </w:p>
    <w:p w:rsidR="00CD3473" w:rsidRDefault="00CD3473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B2449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C4D7C" w:rsidRDefault="000C4D7C" w:rsidP="000C4D7C">
      <w:pPr>
        <w:jc w:val="left"/>
        <w:rPr>
          <w:rFonts w:ascii="仿宋" w:eastAsia="仿宋" w:hAnsi="仿宋"/>
          <w:sz w:val="32"/>
          <w:szCs w:val="32"/>
        </w:rPr>
      </w:pPr>
    </w:p>
    <w:sectPr w:rsidR="000C4D7C" w:rsidSect="00A771C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D6" w:rsidRDefault="00FF74D6" w:rsidP="00310E6A">
      <w:r>
        <w:separator/>
      </w:r>
    </w:p>
  </w:endnote>
  <w:endnote w:type="continuationSeparator" w:id="1">
    <w:p w:rsidR="00FF74D6" w:rsidRDefault="00FF74D6" w:rsidP="0031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6068"/>
      <w:docPartObj>
        <w:docPartGallery w:val="Page Numbers (Bottom of Page)"/>
        <w:docPartUnique/>
      </w:docPartObj>
    </w:sdtPr>
    <w:sdtContent>
      <w:p w:rsidR="00310E6A" w:rsidRDefault="0086649E">
        <w:pPr>
          <w:pStyle w:val="a6"/>
          <w:jc w:val="center"/>
        </w:pPr>
        <w:fldSimple w:instr=" PAGE   \* MERGEFORMAT ">
          <w:r w:rsidR="00BC0B72" w:rsidRPr="00BC0B72">
            <w:rPr>
              <w:noProof/>
              <w:lang w:val="zh-CN"/>
            </w:rPr>
            <w:t>1</w:t>
          </w:r>
        </w:fldSimple>
      </w:p>
    </w:sdtContent>
  </w:sdt>
  <w:p w:rsidR="00310E6A" w:rsidRDefault="00310E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D6" w:rsidRDefault="00FF74D6" w:rsidP="00310E6A">
      <w:r>
        <w:separator/>
      </w:r>
    </w:p>
  </w:footnote>
  <w:footnote w:type="continuationSeparator" w:id="1">
    <w:p w:rsidR="00FF74D6" w:rsidRDefault="00FF74D6" w:rsidP="00310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C7B"/>
    <w:rsid w:val="00035550"/>
    <w:rsid w:val="00042211"/>
    <w:rsid w:val="000805E7"/>
    <w:rsid w:val="00084481"/>
    <w:rsid w:val="000C1DC7"/>
    <w:rsid w:val="000C4D7C"/>
    <w:rsid w:val="00126E3A"/>
    <w:rsid w:val="00127BE3"/>
    <w:rsid w:val="00310E6A"/>
    <w:rsid w:val="0034722A"/>
    <w:rsid w:val="005F7914"/>
    <w:rsid w:val="00851D2E"/>
    <w:rsid w:val="0086649E"/>
    <w:rsid w:val="008E20D4"/>
    <w:rsid w:val="00A01E2F"/>
    <w:rsid w:val="00A771C9"/>
    <w:rsid w:val="00A849BE"/>
    <w:rsid w:val="00B24494"/>
    <w:rsid w:val="00B771CB"/>
    <w:rsid w:val="00BC0B72"/>
    <w:rsid w:val="00C3436C"/>
    <w:rsid w:val="00C4124F"/>
    <w:rsid w:val="00CD3473"/>
    <w:rsid w:val="00D62C7B"/>
    <w:rsid w:val="00D974EE"/>
    <w:rsid w:val="00F67369"/>
    <w:rsid w:val="00F676C2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69"/>
    <w:pPr>
      <w:ind w:firstLineChars="200" w:firstLine="420"/>
    </w:pPr>
  </w:style>
  <w:style w:type="paragraph" w:customStyle="1" w:styleId="1">
    <w:name w:val="列出段落1"/>
    <w:basedOn w:val="a"/>
    <w:rsid w:val="00CD3473"/>
    <w:pPr>
      <w:spacing w:line="360" w:lineRule="auto"/>
      <w:ind w:firstLineChars="200" w:firstLine="420"/>
    </w:pPr>
    <w:rPr>
      <w:rFonts w:ascii="Calibri" w:eastAsia="宋体" w:hAnsi="Calibri" w:cs="Times New Roman"/>
      <w:sz w:val="24"/>
    </w:rPr>
  </w:style>
  <w:style w:type="paragraph" w:styleId="a4">
    <w:name w:val="Normal (Web)"/>
    <w:basedOn w:val="a"/>
    <w:uiPriority w:val="99"/>
    <w:rsid w:val="00CD34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10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10E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10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10E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2016-10-11T03:35:00Z</cp:lastPrinted>
  <dcterms:created xsi:type="dcterms:W3CDTF">2016-09-30T06:11:00Z</dcterms:created>
  <dcterms:modified xsi:type="dcterms:W3CDTF">2016-10-12T06:56:00Z</dcterms:modified>
</cp:coreProperties>
</file>