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DA" w:rsidRDefault="00BB17DA" w:rsidP="00BB17DA">
      <w:pPr>
        <w:adjustRightInd w:val="0"/>
        <w:snapToGrid w:val="0"/>
        <w:rPr>
          <w:rFonts w:eastAsia="方正黑体简体" w:hint="eastAsia"/>
        </w:rPr>
      </w:pPr>
      <w:r w:rsidRPr="00C41B6C">
        <w:rPr>
          <w:rFonts w:eastAsia="方正黑体简体"/>
        </w:rPr>
        <w:t>附件</w:t>
      </w:r>
      <w:r w:rsidRPr="00C41B6C">
        <w:rPr>
          <w:rFonts w:eastAsia="方正黑体简体"/>
        </w:rPr>
        <w:t>1</w:t>
      </w:r>
    </w:p>
    <w:p w:rsidR="00BB17DA" w:rsidRDefault="00BB17DA" w:rsidP="00BB17DA">
      <w:pPr>
        <w:adjustRightInd w:val="0"/>
        <w:snapToGrid w:val="0"/>
        <w:rPr>
          <w:rFonts w:eastAsia="方正黑体简体" w:hint="eastAsia"/>
        </w:rPr>
      </w:pPr>
      <w:bookmarkStart w:id="0" w:name="_GoBack"/>
      <w:bookmarkEnd w:id="0"/>
    </w:p>
    <w:p w:rsidR="00BB17DA" w:rsidRDefault="00BB17DA" w:rsidP="00BB17DA">
      <w:pPr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成都市新能源汽车及充电设施监测监管</w:t>
      </w:r>
    </w:p>
    <w:p w:rsidR="00BB17DA" w:rsidRDefault="00BB17DA" w:rsidP="00BB17DA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平台车辆数据接入规范</w:t>
      </w:r>
    </w:p>
    <w:p w:rsidR="00BB17DA" w:rsidRDefault="00BB17DA" w:rsidP="00BB17DA">
      <w:pPr>
        <w:adjustRightInd w:val="0"/>
        <w:snapToGrid w:val="0"/>
      </w:pPr>
    </w:p>
    <w:p w:rsidR="00BB17DA" w:rsidRPr="00C41B6C" w:rsidRDefault="00BB17DA" w:rsidP="00BB17DA">
      <w:pPr>
        <w:adjustRightInd w:val="0"/>
        <w:snapToGrid w:val="0"/>
        <w:spacing w:line="300" w:lineRule="auto"/>
        <w:ind w:firstLineChars="200" w:firstLine="640"/>
        <w:rPr>
          <w:rFonts w:hint="eastAsia"/>
        </w:rPr>
      </w:pPr>
      <w:r w:rsidRPr="00C41B6C">
        <w:t>根据国标《电动汽车远程服务与管理系统技术规范》（</w:t>
      </w:r>
      <w:r w:rsidRPr="00C41B6C">
        <w:t>GB/T 32960-2016</w:t>
      </w:r>
      <w:r w:rsidRPr="00C41B6C">
        <w:t>）要求，各新能源汽车生产企业平台向市级平台实时传输数据共计</w:t>
      </w:r>
      <w:r w:rsidRPr="00C41B6C">
        <w:t>9</w:t>
      </w:r>
      <w:r w:rsidRPr="00C41B6C">
        <w:t>大类，</w:t>
      </w:r>
      <w:r w:rsidRPr="00C41B6C">
        <w:t>70</w:t>
      </w:r>
      <w:r w:rsidRPr="00C41B6C">
        <w:t>余项数据，主要涵盖车辆的运行、充电、位置、报警等方面的数据。详细数据见下表。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4"/>
        <w:gridCol w:w="5816"/>
      </w:tblGrid>
      <w:tr w:rsidR="00BB17DA" w:rsidRPr="00C41B6C" w:rsidTr="00AA5036">
        <w:trPr>
          <w:trHeight w:val="502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数据分类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数据类型</w:t>
            </w:r>
          </w:p>
        </w:tc>
      </w:tr>
      <w:tr w:rsidR="00BB17DA" w:rsidRPr="00C41B6C" w:rsidTr="00AA5036">
        <w:trPr>
          <w:trHeight w:val="502"/>
          <w:jc w:val="center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静态信息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静态数据</w:t>
            </w:r>
          </w:p>
        </w:tc>
      </w:tr>
      <w:tr w:rsidR="00BB17DA" w:rsidRPr="00C41B6C" w:rsidTr="00AA5036">
        <w:trPr>
          <w:trHeight w:val="502"/>
          <w:jc w:val="center"/>
        </w:trPr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实时信息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整车数据</w:t>
            </w:r>
          </w:p>
        </w:tc>
      </w:tr>
      <w:tr w:rsidR="00BB17DA" w:rsidRPr="00C41B6C" w:rsidTr="00AA5036">
        <w:trPr>
          <w:trHeight w:val="502"/>
          <w:jc w:val="center"/>
        </w:trPr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驱动电机数据</w:t>
            </w:r>
          </w:p>
        </w:tc>
      </w:tr>
      <w:tr w:rsidR="00BB17DA" w:rsidRPr="00C41B6C" w:rsidTr="00AA5036">
        <w:trPr>
          <w:trHeight w:val="502"/>
          <w:jc w:val="center"/>
        </w:trPr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燃料电池数据</w:t>
            </w:r>
          </w:p>
        </w:tc>
      </w:tr>
      <w:tr w:rsidR="00BB17DA" w:rsidRPr="00C41B6C" w:rsidTr="00AA5036">
        <w:trPr>
          <w:trHeight w:val="502"/>
          <w:jc w:val="center"/>
        </w:trPr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发动机数据</w:t>
            </w:r>
          </w:p>
        </w:tc>
      </w:tr>
      <w:tr w:rsidR="00BB17DA" w:rsidRPr="00C41B6C" w:rsidTr="00AA5036">
        <w:trPr>
          <w:trHeight w:val="502"/>
          <w:jc w:val="center"/>
        </w:trPr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车辆位置</w:t>
            </w:r>
          </w:p>
        </w:tc>
      </w:tr>
      <w:tr w:rsidR="00BB17DA" w:rsidRPr="00C41B6C" w:rsidTr="00AA5036">
        <w:trPr>
          <w:trHeight w:val="502"/>
          <w:jc w:val="center"/>
        </w:trPr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极值数据</w:t>
            </w:r>
          </w:p>
        </w:tc>
      </w:tr>
      <w:tr w:rsidR="00BB17DA" w:rsidRPr="00C41B6C" w:rsidTr="00AA5036">
        <w:trPr>
          <w:trHeight w:val="502"/>
          <w:jc w:val="center"/>
        </w:trPr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报警数据</w:t>
            </w:r>
          </w:p>
        </w:tc>
      </w:tr>
      <w:tr w:rsidR="00BB17DA" w:rsidRPr="00C41B6C" w:rsidTr="00AA5036">
        <w:trPr>
          <w:trHeight w:val="502"/>
          <w:jc w:val="center"/>
        </w:trPr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可充电储能装置电压数据</w:t>
            </w:r>
          </w:p>
        </w:tc>
      </w:tr>
      <w:tr w:rsidR="00BB17DA" w:rsidRPr="00C41B6C" w:rsidTr="00AA5036">
        <w:trPr>
          <w:trHeight w:val="577"/>
          <w:jc w:val="center"/>
        </w:trPr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rPr>
                <w:sz w:val="22"/>
                <w:szCs w:val="22"/>
              </w:rPr>
            </w:pPr>
            <w:r w:rsidRPr="00C41B6C">
              <w:rPr>
                <w:sz w:val="22"/>
                <w:szCs w:val="22"/>
              </w:rPr>
              <w:t>可充电储能装置温度数据</w:t>
            </w:r>
          </w:p>
        </w:tc>
      </w:tr>
    </w:tbl>
    <w:p w:rsidR="00BB17DA" w:rsidRPr="00C41B6C" w:rsidRDefault="00BB17DA" w:rsidP="00BB17DA">
      <w:pPr>
        <w:topLinePunct/>
        <w:adjustRightInd w:val="0"/>
        <w:snapToGrid w:val="0"/>
        <w:spacing w:line="300" w:lineRule="auto"/>
        <w:ind w:firstLineChars="200" w:firstLine="640"/>
      </w:pPr>
      <w:r w:rsidRPr="00C41B6C">
        <w:t>具体接入要求及规范，请参见《电动汽车远程服务与管理系统技术规范》（</w:t>
      </w:r>
      <w:r w:rsidRPr="00C41B6C">
        <w:t>GB/T 32960-2016</w:t>
      </w:r>
      <w:r w:rsidRPr="00C41B6C">
        <w:t>）执行。</w:t>
      </w:r>
    </w:p>
    <w:p w:rsidR="00BB17DA" w:rsidRDefault="00BB17DA" w:rsidP="00BB17DA">
      <w:pPr>
        <w:adjustRightInd w:val="0"/>
        <w:snapToGrid w:val="0"/>
        <w:rPr>
          <w:rFonts w:eastAsia="方正黑体简体" w:hint="eastAsia"/>
        </w:rPr>
      </w:pPr>
    </w:p>
    <w:p w:rsidR="00BB17DA" w:rsidRDefault="00BB17DA" w:rsidP="00BB17DA">
      <w:pPr>
        <w:adjustRightInd w:val="0"/>
        <w:snapToGrid w:val="0"/>
        <w:rPr>
          <w:rFonts w:eastAsia="方正黑体简体" w:hint="eastAsia"/>
        </w:rPr>
      </w:pPr>
      <w:r w:rsidRPr="00C41B6C">
        <w:rPr>
          <w:rFonts w:eastAsia="方正黑体简体"/>
        </w:rPr>
        <w:lastRenderedPageBreak/>
        <w:t>附件</w:t>
      </w:r>
      <w:r w:rsidRPr="00C41B6C">
        <w:rPr>
          <w:rFonts w:eastAsia="方正黑体简体"/>
        </w:rPr>
        <w:t>2</w:t>
      </w:r>
    </w:p>
    <w:p w:rsidR="00BB17DA" w:rsidRPr="00C41B6C" w:rsidRDefault="00BB17DA" w:rsidP="00BB17DA">
      <w:pPr>
        <w:adjustRightInd w:val="0"/>
        <w:snapToGrid w:val="0"/>
        <w:rPr>
          <w:rFonts w:eastAsia="方正黑体简体" w:hint="eastAsia"/>
        </w:rPr>
      </w:pPr>
    </w:p>
    <w:p w:rsidR="00BB17DA" w:rsidRPr="00BB17DA" w:rsidRDefault="00BB17DA" w:rsidP="00BB17DA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成都市新能源汽车及充电设施监测监管平台充电设施数据接入规范</w:t>
      </w:r>
    </w:p>
    <w:p w:rsidR="00BB17DA" w:rsidRDefault="00BB17DA" w:rsidP="00BB17DA">
      <w:pPr>
        <w:adjustRightInd w:val="0"/>
        <w:snapToGrid w:val="0"/>
      </w:pPr>
    </w:p>
    <w:p w:rsidR="00BB17DA" w:rsidRPr="00C41B6C" w:rsidRDefault="00BB17DA" w:rsidP="00BB17DA">
      <w:pPr>
        <w:adjustRightInd w:val="0"/>
        <w:snapToGrid w:val="0"/>
        <w:spacing w:line="300" w:lineRule="auto"/>
        <w:ind w:firstLineChars="200" w:firstLine="640"/>
      </w:pPr>
      <w:r w:rsidRPr="00C41B6C">
        <w:t>按照政府主管部门进行行业监管及数据统计需求，并支持主管部门做好补贴发放工作，各新能源汽车充电设施运营商企业平台向市级平台传输静态信息、动态信息及全电量信息，主要涵盖充电设施基本情况，充电设施实时动态及全量交易订单信息，详情如下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3"/>
        <w:gridCol w:w="1773"/>
        <w:gridCol w:w="2494"/>
        <w:gridCol w:w="3400"/>
      </w:tblGrid>
      <w:tr w:rsidR="00BB17DA" w:rsidRPr="00C41B6C" w:rsidTr="00AA5036">
        <w:trPr>
          <w:trHeight w:val="454"/>
          <w:tblHeader/>
          <w:jc w:val="center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22"/>
                <w:szCs w:val="22"/>
              </w:rPr>
            </w:pPr>
            <w:r w:rsidRPr="00C41B6C">
              <w:rPr>
                <w:rFonts w:ascii="方正黑体简体" w:eastAsia="方正黑体简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22"/>
                <w:szCs w:val="22"/>
              </w:rPr>
            </w:pPr>
            <w:r w:rsidRPr="00C41B6C">
              <w:rPr>
                <w:rFonts w:ascii="方正黑体简体" w:eastAsia="方正黑体简体" w:hint="eastAsia"/>
                <w:color w:val="000000"/>
                <w:kern w:val="0"/>
                <w:sz w:val="22"/>
                <w:szCs w:val="22"/>
                <w:lang w:bidi="ar"/>
              </w:rPr>
              <w:t>数据分类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22"/>
                <w:szCs w:val="22"/>
              </w:rPr>
            </w:pPr>
            <w:r w:rsidRPr="00C41B6C">
              <w:rPr>
                <w:rFonts w:ascii="方正黑体简体" w:eastAsia="方正黑体简体" w:hint="eastAsia"/>
                <w:color w:val="000000"/>
                <w:kern w:val="0"/>
                <w:sz w:val="22"/>
                <w:szCs w:val="22"/>
                <w:lang w:bidi="ar"/>
              </w:rPr>
              <w:t>数据类别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22"/>
                <w:szCs w:val="22"/>
              </w:rPr>
            </w:pPr>
            <w:r w:rsidRPr="00C41B6C">
              <w:rPr>
                <w:rFonts w:ascii="方正黑体简体" w:eastAsia="方正黑体简体" w:hint="eastAsia"/>
                <w:color w:val="000000"/>
                <w:kern w:val="0"/>
                <w:sz w:val="22"/>
                <w:szCs w:val="22"/>
                <w:lang w:bidi="ar"/>
              </w:rPr>
              <w:t>数据详情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静态信息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场站信息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站点名称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站点运营编码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站点类型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站点位置信息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充电设施详情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场站运营信息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支付方式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运</w:t>
            </w:r>
            <w:proofErr w:type="gramStart"/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维人员</w:t>
            </w:r>
            <w:proofErr w:type="gramEnd"/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充电设施信息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设备详情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充电桩运营编码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桩类型</w:t>
            </w:r>
            <w:proofErr w:type="gramEnd"/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枪口数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枪口编码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枪口启停</w:t>
            </w:r>
            <w:proofErr w:type="gramStart"/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二维码编码</w:t>
            </w:r>
            <w:proofErr w:type="gramEnd"/>
          </w:p>
        </w:tc>
      </w:tr>
      <w:tr w:rsidR="00BB17DA" w:rsidRPr="00C41B6C" w:rsidTr="00AA5036">
        <w:trPr>
          <w:trHeight w:val="444"/>
          <w:jc w:val="center"/>
        </w:trPr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动态信息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充电桩实时状态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充电状态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全电量信息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全量业务信息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全量订单数据</w:t>
            </w:r>
          </w:p>
        </w:tc>
      </w:tr>
      <w:tr w:rsidR="00BB17DA" w:rsidRPr="00C41B6C" w:rsidTr="00AA5036">
        <w:trPr>
          <w:trHeight w:val="408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全量充电数据</w:t>
            </w:r>
          </w:p>
        </w:tc>
      </w:tr>
      <w:tr w:rsidR="00BB17DA" w:rsidRPr="00C41B6C" w:rsidTr="00AA5036">
        <w:trPr>
          <w:trHeight w:val="425"/>
          <w:jc w:val="center"/>
        </w:trPr>
        <w:tc>
          <w:tcPr>
            <w:tcW w:w="11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安全信息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DA" w:rsidRPr="00C41B6C" w:rsidRDefault="00BB17DA" w:rsidP="00AA5036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C41B6C">
              <w:rPr>
                <w:color w:val="000000"/>
                <w:kern w:val="0"/>
                <w:sz w:val="22"/>
                <w:szCs w:val="22"/>
                <w:lang w:bidi="ar"/>
              </w:rPr>
              <w:t>故障告警信息</w:t>
            </w:r>
          </w:p>
        </w:tc>
      </w:tr>
    </w:tbl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BB17DA" w:rsidRDefault="00BB17DA" w:rsidP="00BB17DA">
      <w:pPr>
        <w:topLinePunct/>
        <w:adjustRightInd w:val="0"/>
        <w:snapToGrid w:val="0"/>
        <w:spacing w:line="300" w:lineRule="auto"/>
        <w:ind w:firstLineChars="200" w:firstLine="640"/>
        <w:rPr>
          <w:rFonts w:hAnsi="方正仿宋简体" w:hint="eastAsia"/>
        </w:rPr>
      </w:pPr>
    </w:p>
    <w:p w:rsidR="008416C0" w:rsidRDefault="008416C0"/>
    <w:sectPr w:rsidR="00841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DA"/>
    <w:rsid w:val="008416C0"/>
    <w:rsid w:val="00B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DA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B17D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DA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B17D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2018-09-07T08:21:00Z</dcterms:created>
  <dcterms:modified xsi:type="dcterms:W3CDTF">2018-09-07T08:23:00Z</dcterms:modified>
</cp:coreProperties>
</file>