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2019年北京市拟拨付</w:t>
      </w:r>
    </w:p>
    <w:p>
      <w:pPr>
        <w:tabs>
          <w:tab w:val="center" w:pos="4422"/>
          <w:tab w:val="left" w:pos="7995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批新能源汽车补助资金明细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</w:p>
    <w:p>
      <w:pPr>
        <w:spacing w:line="560" w:lineRule="exact"/>
        <w:ind w:firstLine="630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年北京市拟拨付第三批新能源汽车补助资金共涉及</w:t>
      </w:r>
      <w:r>
        <w:rPr>
          <w:rFonts w:hint="eastAsia" w:ascii="仿宋_GB2312" w:eastAsia="仿宋_GB2312"/>
          <w:sz w:val="32"/>
          <w:szCs w:val="32"/>
        </w:rPr>
        <w:t>976辆，</w:t>
      </w:r>
      <w:r>
        <w:rPr>
          <w:rFonts w:hint="eastAsia" w:ascii="仿宋_GB2312" w:hAnsi="仿宋_GB2312" w:eastAsia="仿宋_GB2312" w:cs="仿宋_GB2312"/>
          <w:sz w:val="32"/>
          <w:szCs w:val="32"/>
        </w:rPr>
        <w:t>拟拨付资金</w:t>
      </w:r>
      <w:r>
        <w:rPr>
          <w:rFonts w:ascii="仿宋_GB2312" w:eastAsia="仿宋_GB2312"/>
          <w:sz w:val="30"/>
          <w:szCs w:val="30"/>
        </w:rPr>
        <w:t>2905.8306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具体如下：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）浙江吉利汽车有限公司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17"/>
        <w:gridCol w:w="1560"/>
        <w:gridCol w:w="1030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restart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MR7002BEV03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SMA7001BEV61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1.8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191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）浙江豪情汽车制造有限公司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63"/>
        <w:gridCol w:w="1701"/>
        <w:gridCol w:w="1031"/>
        <w:gridCol w:w="1285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纯电动乘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用车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仿宋_GB2312" w:cs="Arial"/>
                <w:sz w:val="20"/>
                <w:szCs w:val="20"/>
              </w:rPr>
              <w:t>HQ7002BEV08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2.42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合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48.4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）重庆瑞驰汽车有限公司</w:t>
      </w:r>
    </w:p>
    <w:tbl>
      <w:tblPr>
        <w:tblStyle w:val="2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206"/>
        <w:gridCol w:w="1408"/>
        <w:gridCol w:w="1084"/>
        <w:gridCol w:w="1390"/>
        <w:gridCol w:w="14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电池容量（千瓦时）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纯电动专用车</w:t>
            </w:r>
          </w:p>
        </w:tc>
        <w:tc>
          <w:tcPr>
            <w:tcW w:w="22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CRC5021XXY-LBEV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25.92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1.4844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44.532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3.2844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36.1284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CRC5022XXY-LBEV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25.92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3.1344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15.672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CRC5023XXY-LBEV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25.92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2.0844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2.6094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13.047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3.6144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14.4576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CRC5022XXYA-LBEV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24.86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4.4748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8.9496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CRC5024XXY-LBEV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3.39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202.0986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（4）重庆长安汽车有限公司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390"/>
        <w:gridCol w:w="1062"/>
        <w:gridCol w:w="855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电池容量（千瓦时）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纯电动专用车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SC5041XXYFRD53BEV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15.012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90.072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9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90.072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（5）北京现代汽车有限公司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624"/>
        <w:gridCol w:w="1188"/>
        <w:gridCol w:w="1254"/>
        <w:gridCol w:w="1619"/>
        <w:gridCol w:w="16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车辆类别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续驶里程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数量（辆）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补助标准（万元）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BH7000BEVAA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150≤R＜250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4.75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9.5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（6）众泰汽车股份有限公司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JNJ7000EVK1</w:t>
            </w:r>
          </w:p>
        </w:tc>
        <w:tc>
          <w:tcPr>
            <w:tcW w:w="1437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150≤R＜250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21.6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/>
          <w:b/>
          <w:sz w:val="32"/>
          <w:szCs w:val="32"/>
        </w:rPr>
        <w:t>（7）比亚迪汽车工业有限公司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004"/>
        <w:gridCol w:w="1158"/>
        <w:gridCol w:w="1352"/>
        <w:gridCol w:w="1255"/>
        <w:gridCol w:w="12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BYD7005BEV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247.5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BYD7006BEVH</w:t>
            </w:r>
          </w:p>
        </w:tc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QCJ7007BEV</w:t>
            </w:r>
          </w:p>
        </w:tc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305.8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（8）北京汽车股份有限公司</w:t>
      </w:r>
    </w:p>
    <w:tbl>
      <w:tblPr>
        <w:tblStyle w:val="2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262"/>
        <w:gridCol w:w="1418"/>
        <w:gridCol w:w="1096"/>
        <w:gridCol w:w="1339"/>
        <w:gridCol w:w="13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BJ7000C5E2-BEV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129.8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BJ7000C5E4-BEV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220.22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BJ7000U3D2-BEV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BJ7000B3D5-BEV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BJ7000U3D-BEV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BJ7001B3D2-BEV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BJ7002B3D2-BEV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1627.92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电池容量（千瓦时）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纯电动专用车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BJ5022XXYV3R2-BEV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37.8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5.496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192.36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192.36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1820.28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sz w:val="32"/>
          <w:szCs w:val="32"/>
        </w:rPr>
        <w:t>（9）北京新能源汽车股份有限公司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990"/>
        <w:gridCol w:w="1537"/>
        <w:gridCol w:w="780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restart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BJ7001BPH1-BEV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1.8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BJ7001BPH5-BEV</w:t>
            </w:r>
          </w:p>
        </w:tc>
        <w:tc>
          <w:tcPr>
            <w:tcW w:w="1537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1.98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9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217.08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algun Gothic Semilight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11C18"/>
    <w:rsid w:val="00137399"/>
    <w:rsid w:val="006009E3"/>
    <w:rsid w:val="007E343A"/>
    <w:rsid w:val="0083703F"/>
    <w:rsid w:val="05886C36"/>
    <w:rsid w:val="066042B5"/>
    <w:rsid w:val="0AB62D65"/>
    <w:rsid w:val="0F23389F"/>
    <w:rsid w:val="1C011C18"/>
    <w:rsid w:val="20F55E40"/>
    <w:rsid w:val="332F2FEF"/>
    <w:rsid w:val="550878FE"/>
    <w:rsid w:val="6D8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1561</Characters>
  <Lines>13</Lines>
  <Paragraphs>3</Paragraphs>
  <TotalTime>2</TotalTime>
  <ScaleCrop>false</ScaleCrop>
  <LinksUpToDate>false</LinksUpToDate>
  <CharactersWithSpaces>1831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2019-01-09T02:56:00Z</dcterms:created>
  <dc:creator>里格儿楞</dc:creator>
  <cp:lastModifiedBy>cbeex-59</cp:lastModifiedBy>
  <dcterms:modified xsi:type="dcterms:W3CDTF">2019-04-23T08:00:48Z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